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146" w:rsidRDefault="008438C8" w:rsidP="00C753F3">
      <w:pPr>
        <w:pStyle w:val="Title"/>
      </w:pPr>
      <w:r>
        <w:t>DTR Description</w:t>
      </w:r>
    </w:p>
    <w:p w:rsidR="00C753F3" w:rsidRDefault="00C753F3" w:rsidP="00C753F3">
      <w:pPr>
        <w:pStyle w:val="Heading1"/>
      </w:pPr>
      <w:r>
        <w:t>Introduction</w:t>
      </w:r>
    </w:p>
    <w:p w:rsidR="00C753F3" w:rsidRDefault="00C753F3" w:rsidP="00C753F3">
      <w:r>
        <w:t>Several discussion papers and CRs have been submitted to GERAN#</w:t>
      </w:r>
      <w:r w:rsidR="008254EE">
        <w:t xml:space="preserve">47 </w:t>
      </w:r>
      <w:r>
        <w:t xml:space="preserve">meeting addressing </w:t>
      </w:r>
      <w:r w:rsidR="007F0A81">
        <w:t xml:space="preserve">potential </w:t>
      </w:r>
      <w:r>
        <w:t>problems with DTR</w:t>
      </w:r>
      <w:r w:rsidR="007F0A81">
        <w:t xml:space="preserve"> but also proposing enhancements</w:t>
      </w:r>
      <w:r>
        <w:t>. This docume</w:t>
      </w:r>
      <w:r w:rsidR="008438C8">
        <w:t xml:space="preserve">nt </w:t>
      </w:r>
      <w:r w:rsidR="007F0A81">
        <w:t xml:space="preserve">is yet </w:t>
      </w:r>
      <w:r w:rsidR="008438C8">
        <w:t>an</w:t>
      </w:r>
      <w:r w:rsidR="007F0A81">
        <w:t>other</w:t>
      </w:r>
      <w:r w:rsidR="008438C8">
        <w:t xml:space="preserve"> overview of DTR to clarify </w:t>
      </w:r>
      <w:r>
        <w:t xml:space="preserve">the issues and problems mentioned in </w:t>
      </w:r>
      <w:r w:rsidR="00122181">
        <w:fldChar w:fldCharType="begin"/>
      </w:r>
      <w:r w:rsidR="008438C8">
        <w:instrText xml:space="preserve"> REF _Ref270957870 \r \h </w:instrText>
      </w:r>
      <w:r w:rsidR="00122181">
        <w:fldChar w:fldCharType="separate"/>
      </w:r>
      <w:r w:rsidR="008438C8">
        <w:t>[1]</w:t>
      </w:r>
      <w:r w:rsidR="00122181">
        <w:fldChar w:fldCharType="end"/>
      </w:r>
      <w:r>
        <w:t>.</w:t>
      </w:r>
    </w:p>
    <w:p w:rsidR="00C753F3" w:rsidRDefault="00C753F3" w:rsidP="00C753F3">
      <w:pPr>
        <w:pStyle w:val="Heading1"/>
      </w:pPr>
      <w:r>
        <w:t>Overview of DTR</w:t>
      </w:r>
    </w:p>
    <w:p w:rsidR="00C753F3" w:rsidRDefault="00BC06E1" w:rsidP="00C753F3">
      <w:r>
        <w:t>DTR is a</w:t>
      </w:r>
      <w:r w:rsidR="007F0A81">
        <w:t xml:space="preserve"> simple</w:t>
      </w:r>
      <w:r>
        <w:t xml:space="preserve"> feature which </w:t>
      </w:r>
      <w:r w:rsidR="007F0A81">
        <w:t xml:space="preserve">yields </w:t>
      </w:r>
      <w:r w:rsidR="00C753F3">
        <w:t xml:space="preserve">power consumption </w:t>
      </w:r>
      <w:r>
        <w:t xml:space="preserve">reduction </w:t>
      </w:r>
      <w:r w:rsidR="00C753F3">
        <w:t>dur</w:t>
      </w:r>
      <w:r>
        <w:t xml:space="preserve">ing inactivity periods of </w:t>
      </w:r>
      <w:r w:rsidR="007F0A81">
        <w:t xml:space="preserve">a </w:t>
      </w:r>
      <w:r>
        <w:t>TBF</w:t>
      </w:r>
      <w:r w:rsidR="007F0A81">
        <w:t xml:space="preserve"> as demonstrated in previous meetings</w:t>
      </w:r>
      <w:r>
        <w:t xml:space="preserve">. The inactivity period may occur in case of </w:t>
      </w:r>
      <w:r w:rsidR="007F0A81">
        <w:t xml:space="preserve">an </w:t>
      </w:r>
      <w:r>
        <w:t xml:space="preserve">uplink or </w:t>
      </w:r>
      <w:r w:rsidR="007F0A81">
        <w:t xml:space="preserve">a </w:t>
      </w:r>
      <w:r>
        <w:t xml:space="preserve">downlink TBF. </w:t>
      </w:r>
      <w:r w:rsidR="00AB5251">
        <w:t>The feature approved at GERAN#46</w:t>
      </w:r>
      <w:r w:rsidR="007F0A81">
        <w:t xml:space="preserve"> </w:t>
      </w:r>
      <w:r>
        <w:t xml:space="preserve">provides </w:t>
      </w:r>
      <w:r w:rsidR="007F0A81">
        <w:t xml:space="preserve">an </w:t>
      </w:r>
      <w:r>
        <w:t>independent mechanism for both uplink and downlink TBF.</w:t>
      </w:r>
    </w:p>
    <w:p w:rsidR="00BC06E1" w:rsidRDefault="00BC06E1" w:rsidP="00C753F3">
      <w:r>
        <w:t xml:space="preserve">A general condition for entering DTR mode is </w:t>
      </w:r>
      <w:r w:rsidR="007F0A81">
        <w:t xml:space="preserve">an </w:t>
      </w:r>
      <w:r>
        <w:t>empty RLC window, i.e. there is no data pending transmission or reception. When this condition is met, the DTR mode can be entered</w:t>
      </w:r>
      <w:r w:rsidR="007F0A81">
        <w:t xml:space="preserve"> but only</w:t>
      </w:r>
      <w:r>
        <w:t xml:space="preserve"> if the mobile station received information from the network to do so. The information is referred in the specification as </w:t>
      </w:r>
      <w:r w:rsidR="00C95A05" w:rsidRPr="00C95A05">
        <w:rPr>
          <w:i/>
        </w:rPr>
        <w:t>DTR information</w:t>
      </w:r>
      <w:r>
        <w:t xml:space="preserve">. The DTR mode should be active until new data are transmitted or received </w:t>
      </w:r>
      <w:r w:rsidR="007F0A81">
        <w:t xml:space="preserve">i.e. when </w:t>
      </w:r>
      <w:r>
        <w:t xml:space="preserve">the condition of </w:t>
      </w:r>
      <w:r w:rsidR="007F0A81">
        <w:t xml:space="preserve">an </w:t>
      </w:r>
      <w:r>
        <w:t xml:space="preserve">empty RLC window is </w:t>
      </w:r>
      <w:r w:rsidR="007F0A81">
        <w:t xml:space="preserve">no longer </w:t>
      </w:r>
      <w:r>
        <w:t>satisfied.</w:t>
      </w:r>
      <w:r w:rsidR="00D039E0" w:rsidRPr="00D039E0">
        <w:t xml:space="preserve"> </w:t>
      </w:r>
      <w:r w:rsidR="00D039E0">
        <w:t xml:space="preserve">The way how to enter DTR </w:t>
      </w:r>
      <w:r w:rsidR="007F0A81">
        <w:t xml:space="preserve">is </w:t>
      </w:r>
      <w:r w:rsidR="00D039E0">
        <w:t>defined independently for uplink and downlink.</w:t>
      </w:r>
    </w:p>
    <w:p w:rsidR="00D039E0" w:rsidRDefault="00D039E0" w:rsidP="00A66D28">
      <w:pPr>
        <w:pStyle w:val="Heading2"/>
      </w:pPr>
      <w:r>
        <w:t>Uplink TBF</w:t>
      </w:r>
    </w:p>
    <w:p w:rsidR="00D039E0" w:rsidRDefault="00386117" w:rsidP="00D039E0">
      <w:r>
        <w:t xml:space="preserve">The network should command the mobile station to enter DTR mode if the receiving </w:t>
      </w:r>
      <w:r w:rsidR="00785758">
        <w:t xml:space="preserve">RLC  </w:t>
      </w:r>
      <w:r>
        <w:t xml:space="preserve">window is empty and the countdown value indicates that the mobile station does not have any data available for transmission. In this case, the network sends </w:t>
      </w:r>
      <w:r w:rsidR="007F0A81">
        <w:t xml:space="preserve">a </w:t>
      </w:r>
      <w:r>
        <w:t xml:space="preserve">PACKET UPLINK ACK/NACK message </w:t>
      </w:r>
      <w:r w:rsidR="007F0A81">
        <w:t>acknowled</w:t>
      </w:r>
      <w:r w:rsidR="001B5710">
        <w:t>g</w:t>
      </w:r>
      <w:r w:rsidR="007F0A81">
        <w:t xml:space="preserve">ing </w:t>
      </w:r>
      <w:r>
        <w:t xml:space="preserve">all </w:t>
      </w:r>
      <w:r w:rsidR="00A66D28">
        <w:t xml:space="preserve">data (i.e. no NACKs are included in the reported bitmap) and </w:t>
      </w:r>
      <w:r w:rsidR="007F0A81">
        <w:t xml:space="preserve">including </w:t>
      </w:r>
      <w:r w:rsidR="00C95A05" w:rsidRPr="00C95A05">
        <w:rPr>
          <w:i/>
        </w:rPr>
        <w:t>DTR information</w:t>
      </w:r>
      <w:r w:rsidR="00A66D28">
        <w:t xml:space="preserve">. When the mobile station receives the PACKET UPLINK ACK/NACK message with </w:t>
      </w:r>
      <w:r w:rsidR="00C95A05" w:rsidRPr="00C95A05">
        <w:rPr>
          <w:i/>
        </w:rPr>
        <w:t>DTR information</w:t>
      </w:r>
      <w:r w:rsidR="00A66D28">
        <w:t xml:space="preserve">, it shall enter DTR more if the processing of the PACKET UPLINK ACK/NACK message results in </w:t>
      </w:r>
      <w:r w:rsidR="007F0A81">
        <w:t xml:space="preserve">an </w:t>
      </w:r>
      <w:r w:rsidR="00A66D28">
        <w:t xml:space="preserve">empty RLC </w:t>
      </w:r>
      <w:r w:rsidR="007F0A81">
        <w:t xml:space="preserve">transmit </w:t>
      </w:r>
      <w:r w:rsidR="00A66D28">
        <w:t xml:space="preserve">window and the </w:t>
      </w:r>
      <w:r w:rsidR="00C95A05" w:rsidRPr="00C95A05">
        <w:rPr>
          <w:i/>
        </w:rPr>
        <w:t>DTR information</w:t>
      </w:r>
      <w:r w:rsidR="00A66D28">
        <w:t xml:space="preserve"> is valid. The network may decide to poll for </w:t>
      </w:r>
      <w:r w:rsidR="007F0A81">
        <w:t xml:space="preserve">a </w:t>
      </w:r>
      <w:r w:rsidR="00A66D28">
        <w:t>PACKET CONTROL ACKNOWLEDGMENT message</w:t>
      </w:r>
      <w:r w:rsidR="007F0A81">
        <w:t xml:space="preserve"> in the PACKET </w:t>
      </w:r>
      <w:r w:rsidR="001B5710">
        <w:t>DOWNLINK</w:t>
      </w:r>
      <w:r w:rsidR="007F0A81">
        <w:t xml:space="preserve"> ACK/NACK message,</w:t>
      </w:r>
      <w:r w:rsidR="00A66D28">
        <w:t xml:space="preserve"> or </w:t>
      </w:r>
      <w:r w:rsidR="007F0A81">
        <w:t xml:space="preserve">alternatively </w:t>
      </w:r>
      <w:r w:rsidR="00A66D28">
        <w:t xml:space="preserve">it may </w:t>
      </w:r>
      <w:r w:rsidR="007F0A81">
        <w:t xml:space="preserve">decide to </w:t>
      </w:r>
      <w:r w:rsidR="00A66D28">
        <w:t xml:space="preserve">detect the erroneous transmission of the PACKET UPLINK ACK/NACK message by analysis of RLC/MAC block </w:t>
      </w:r>
      <w:r w:rsidR="007F0A81">
        <w:t xml:space="preserve">sent </w:t>
      </w:r>
      <w:r w:rsidR="00A66D28">
        <w:t>by the mobile station in response to USF.</w:t>
      </w:r>
    </w:p>
    <w:p w:rsidR="00A66D28" w:rsidRDefault="00A66D28" w:rsidP="00A66D28">
      <w:pPr>
        <w:pStyle w:val="Heading2"/>
      </w:pPr>
      <w:r>
        <w:t>Downlink TBF</w:t>
      </w:r>
    </w:p>
    <w:p w:rsidR="00A66D28" w:rsidRDefault="00A66D28" w:rsidP="00A66D28">
      <w:r>
        <w:t xml:space="preserve">The mechanism for entering DTR mode is different for </w:t>
      </w:r>
      <w:r w:rsidR="007F0A81">
        <w:t xml:space="preserve">a </w:t>
      </w:r>
      <w:r>
        <w:t>downlink TBF in compa</w:t>
      </w:r>
      <w:r w:rsidR="00C347E5">
        <w:t xml:space="preserve">rison to </w:t>
      </w:r>
      <w:r w:rsidR="007F0A81">
        <w:t xml:space="preserve">an </w:t>
      </w:r>
      <w:r w:rsidR="00C347E5">
        <w:t>uplink TBF. If the network anticipates that an inactivity period is going to occur then the network transmit</w:t>
      </w:r>
      <w:r w:rsidR="007F0A81">
        <w:t>s the</w:t>
      </w:r>
      <w:r w:rsidR="00C347E5">
        <w:t xml:space="preserve"> </w:t>
      </w:r>
      <w:r w:rsidR="00C95A05" w:rsidRPr="00C95A05">
        <w:rPr>
          <w:i/>
        </w:rPr>
        <w:t>DTR information</w:t>
      </w:r>
      <w:r w:rsidR="00C347E5">
        <w:t xml:space="preserve"> in the last RLC data block in the RLC transmitting window. The mobile station which receives the RLC data block including </w:t>
      </w:r>
      <w:r w:rsidR="00C95A05" w:rsidRPr="00C95A05">
        <w:rPr>
          <w:i/>
        </w:rPr>
        <w:t>DTR information</w:t>
      </w:r>
      <w:r w:rsidR="00C347E5">
        <w:t xml:space="preserve"> shall not enter the DTR mode until all data are correctly received and the last RLC data block in the receiving </w:t>
      </w:r>
      <w:r w:rsidR="00785758">
        <w:t xml:space="preserve">RLC </w:t>
      </w:r>
      <w:r w:rsidR="00C347E5">
        <w:t xml:space="preserve">window contained valid </w:t>
      </w:r>
      <w:r w:rsidR="00C95A05" w:rsidRPr="00C95A05">
        <w:rPr>
          <w:i/>
        </w:rPr>
        <w:t>DTR information</w:t>
      </w:r>
      <w:r w:rsidR="00C347E5">
        <w:t xml:space="preserve">. It </w:t>
      </w:r>
      <w:r w:rsidR="00C347E5">
        <w:lastRenderedPageBreak/>
        <w:t xml:space="preserve">should be noted that there may be outstanding polls the mobile station shall respond to. It </w:t>
      </w:r>
      <w:r w:rsidR="007F0A81">
        <w:t>is specified that</w:t>
      </w:r>
      <w:r w:rsidR="00C347E5">
        <w:t xml:space="preserve"> the mobile station shall respond to the outstanding polls before it enters the DTR mode.</w:t>
      </w:r>
    </w:p>
    <w:p w:rsidR="00C347E5" w:rsidRDefault="00C347E5" w:rsidP="00C347E5">
      <w:pPr>
        <w:pStyle w:val="Heading2"/>
      </w:pPr>
      <w:r>
        <w:t>Concurrent Uplink and Downlink TBF</w:t>
      </w:r>
      <w:r w:rsidR="007F0A81">
        <w:t>s</w:t>
      </w:r>
    </w:p>
    <w:p w:rsidR="008438C8" w:rsidRDefault="008438C8" w:rsidP="008438C8">
      <w:r>
        <w:t>The existence of concurrent uplink and downlink TBF</w:t>
      </w:r>
      <w:r w:rsidR="007F0A81">
        <w:t>s</w:t>
      </w:r>
      <w:r>
        <w:t xml:space="preserve"> </w:t>
      </w:r>
      <w:r w:rsidR="00E073B8">
        <w:t xml:space="preserve">means that there are two ways how the network can command the mobile station to enter DTR mode. </w:t>
      </w:r>
      <w:r w:rsidR="0057165F">
        <w:t>DTR mode in this case applies both to the uplink and to the downlink TBFs and as per DTR principle, covers the case when no data is available for transmission</w:t>
      </w:r>
      <w:r w:rsidR="001B5710">
        <w:t xml:space="preserve"> or reception</w:t>
      </w:r>
      <w:r w:rsidR="0057165F">
        <w:t xml:space="preserve">. </w:t>
      </w:r>
      <w:r w:rsidR="00E073B8">
        <w:t>It should be noted that there are logical restriction</w:t>
      </w:r>
      <w:r w:rsidR="007F0A81">
        <w:t>s</w:t>
      </w:r>
      <w:r w:rsidR="00E073B8">
        <w:t xml:space="preserve"> based </w:t>
      </w:r>
      <w:r w:rsidR="00C95A05" w:rsidRPr="00D61619">
        <w:t>on general condition</w:t>
      </w:r>
      <w:r w:rsidR="007F0A81" w:rsidRPr="00D61619">
        <w:t>s</w:t>
      </w:r>
      <w:r w:rsidR="00E073B8">
        <w:t xml:space="preserve"> which should be met before the network can send </w:t>
      </w:r>
      <w:r w:rsidR="007F0A81">
        <w:t xml:space="preserve">a </w:t>
      </w:r>
      <w:r w:rsidR="00C95A05" w:rsidRPr="00C95A05">
        <w:rPr>
          <w:i/>
        </w:rPr>
        <w:t>DTR information</w:t>
      </w:r>
      <w:r w:rsidR="00E073B8">
        <w:t xml:space="preserve"> either in PACKET UPLINK ACK/NACK </w:t>
      </w:r>
      <w:r w:rsidR="007F0A81">
        <w:t xml:space="preserve">message </w:t>
      </w:r>
      <w:r w:rsidR="00E073B8">
        <w:t xml:space="preserve">or in </w:t>
      </w:r>
      <w:r w:rsidR="007F0A81">
        <w:t xml:space="preserve">an </w:t>
      </w:r>
      <w:r w:rsidR="00E073B8">
        <w:t xml:space="preserve">RLC data block. </w:t>
      </w:r>
      <w:r w:rsidR="007F0A81">
        <w:t>These</w:t>
      </w:r>
      <w:r w:rsidR="00E073B8">
        <w:t xml:space="preserve"> conditions </w:t>
      </w:r>
      <w:r w:rsidR="007F0A81">
        <w:t xml:space="preserve">are </w:t>
      </w:r>
      <w:r w:rsidR="00E073B8">
        <w:t xml:space="preserve">discussed below </w:t>
      </w:r>
      <w:r w:rsidR="007F0A81">
        <w:t xml:space="preserve">that </w:t>
      </w:r>
      <w:r w:rsidR="00E073B8">
        <w:t xml:space="preserve">have not been considered in </w:t>
      </w:r>
      <w:r w:rsidR="00122181">
        <w:fldChar w:fldCharType="begin"/>
      </w:r>
      <w:r w:rsidR="00E073B8">
        <w:instrText xml:space="preserve"> REF _Ref270957870 \r \h </w:instrText>
      </w:r>
      <w:r w:rsidR="00122181">
        <w:fldChar w:fldCharType="separate"/>
      </w:r>
      <w:r w:rsidR="00E073B8">
        <w:t>[1]</w:t>
      </w:r>
      <w:r w:rsidR="00122181">
        <w:fldChar w:fldCharType="end"/>
      </w:r>
      <w:r w:rsidR="00E073B8">
        <w:t xml:space="preserve"> which led to </w:t>
      </w:r>
      <w:r w:rsidR="007F0A81">
        <w:t xml:space="preserve">a </w:t>
      </w:r>
      <w:r w:rsidR="00E073B8">
        <w:t xml:space="preserve">wrong </w:t>
      </w:r>
      <w:r w:rsidR="00BC0EF2">
        <w:t>assertion of</w:t>
      </w:r>
      <w:r w:rsidR="00E073B8">
        <w:t xml:space="preserve"> the complexity of </w:t>
      </w:r>
      <w:r w:rsidR="00BC0EF2">
        <w:t xml:space="preserve">the </w:t>
      </w:r>
      <w:r w:rsidR="00E073B8">
        <w:t xml:space="preserve">DTR mechanism. </w:t>
      </w:r>
    </w:p>
    <w:p w:rsidR="00A66D28" w:rsidRDefault="00E073B8" w:rsidP="00D039E0">
      <w:r>
        <w:t xml:space="preserve">In uplink TBF only scenario, the condition for transmitting </w:t>
      </w:r>
      <w:r w:rsidR="0057165F">
        <w:t xml:space="preserve">a </w:t>
      </w:r>
      <w:r>
        <w:t xml:space="preserve">PACKE T UPLINK ACK/NACK message including </w:t>
      </w:r>
      <w:r w:rsidR="00C95A05" w:rsidRPr="00C95A05">
        <w:rPr>
          <w:i/>
        </w:rPr>
        <w:t>DTR information</w:t>
      </w:r>
      <w:r>
        <w:t xml:space="preserve"> is the empty receiving</w:t>
      </w:r>
      <w:r w:rsidR="00785758" w:rsidRPr="00785758">
        <w:t xml:space="preserve"> </w:t>
      </w:r>
      <w:r w:rsidR="00785758">
        <w:t>RLC</w:t>
      </w:r>
      <w:r>
        <w:t xml:space="preserve"> window. In the concurrent uplink and downlink </w:t>
      </w:r>
      <w:r w:rsidR="0057165F">
        <w:t xml:space="preserve">TBFs </w:t>
      </w:r>
      <w:r>
        <w:t xml:space="preserve">scenario, the condition of </w:t>
      </w:r>
      <w:r w:rsidR="0057165F">
        <w:t xml:space="preserve">an </w:t>
      </w:r>
      <w:r>
        <w:t xml:space="preserve">empty RLC transmitting window should </w:t>
      </w:r>
      <w:r w:rsidR="0057165F">
        <w:t xml:space="preserve">also </w:t>
      </w:r>
      <w:r>
        <w:t xml:space="preserve">be added. This means that the network may transmit </w:t>
      </w:r>
      <w:r w:rsidR="0057165F">
        <w:t xml:space="preserve">a </w:t>
      </w:r>
      <w:r>
        <w:t xml:space="preserve">PACKET UPLINK ACK/NACK message with </w:t>
      </w:r>
      <w:r w:rsidR="00C95A05" w:rsidRPr="00C95A05">
        <w:rPr>
          <w:i/>
        </w:rPr>
        <w:t>DTR information</w:t>
      </w:r>
      <w:r>
        <w:t xml:space="preserve"> commanding the mobile station to enter DTR mode only if both </w:t>
      </w:r>
      <w:r w:rsidR="0057165F">
        <w:t xml:space="preserve">its </w:t>
      </w:r>
      <w:r>
        <w:t>receiving and transmitting RLC window are empty</w:t>
      </w:r>
      <w:r w:rsidR="0057165F">
        <w:t xml:space="preserve"> i.e. there is no data to receive or transmit</w:t>
      </w:r>
      <w:r>
        <w:t xml:space="preserve">. </w:t>
      </w:r>
      <w:r w:rsidR="0057165F">
        <w:t>Likewise, t</w:t>
      </w:r>
      <w:r w:rsidR="00785758">
        <w:t xml:space="preserve">he mobile station shall enter DTR mode upon reception of </w:t>
      </w:r>
      <w:r w:rsidR="0057165F">
        <w:t xml:space="preserve">a </w:t>
      </w:r>
      <w:r w:rsidR="00785758">
        <w:t xml:space="preserve">PACKET UPLINK ACK/NACK message including valid </w:t>
      </w:r>
      <w:r w:rsidR="00C95A05" w:rsidRPr="00C95A05">
        <w:rPr>
          <w:i/>
        </w:rPr>
        <w:t>DTR information</w:t>
      </w:r>
      <w:r w:rsidR="00785758">
        <w:t xml:space="preserve"> only if both </w:t>
      </w:r>
      <w:r w:rsidR="0057165F">
        <w:t xml:space="preserve">its  </w:t>
      </w:r>
      <w:r w:rsidR="00785758">
        <w:t>receiving and transmitting RLC windows are empty</w:t>
      </w:r>
      <w:r w:rsidR="0057165F">
        <w:t xml:space="preserve"> i.e. there is no data to receive or transmit</w:t>
      </w:r>
      <w:r w:rsidR="00785758">
        <w:t>.</w:t>
      </w:r>
    </w:p>
    <w:p w:rsidR="00482118" w:rsidRDefault="00EA18DC" w:rsidP="006E0E09">
      <w:r>
        <w:t xml:space="preserve">The network may decide to transmit </w:t>
      </w:r>
      <w:r w:rsidR="00C95A05" w:rsidRPr="00C95A05">
        <w:rPr>
          <w:i/>
        </w:rPr>
        <w:t>DTR information</w:t>
      </w:r>
      <w:r>
        <w:t xml:space="preserve"> in the last RLC data block in the RLC window also when </w:t>
      </w:r>
      <w:r w:rsidR="0057165F">
        <w:t xml:space="preserve">the </w:t>
      </w:r>
      <w:r>
        <w:t>network’s receiving RLC window is not empty if the network predicts th</w:t>
      </w:r>
      <w:r w:rsidR="006E0E09">
        <w:t>at the receiving RLC window will be empty by the time when downlink data are correctly transmitted. The mobile station, which has concurrent uplink and downlink TBF</w:t>
      </w:r>
      <w:r w:rsidR="0057165F">
        <w:t>s</w:t>
      </w:r>
      <w:r w:rsidR="006E0E09">
        <w:t xml:space="preserve">, shall take in to account the status of the transmitting RLC window. If the mobile station’s receiving RLC window is empty and the last RLC data block in the window contained the </w:t>
      </w:r>
      <w:r w:rsidR="00C95A05" w:rsidRPr="00C95A05">
        <w:rPr>
          <w:i/>
        </w:rPr>
        <w:t>DTR information</w:t>
      </w:r>
      <w:r w:rsidR="006E0E09">
        <w:t xml:space="preserve"> then the mobile station shall enter the DTR mode only if the mobile station’s transmitting RLC window is empty too</w:t>
      </w:r>
      <w:r w:rsidR="0057165F">
        <w:t xml:space="preserve"> (and the </w:t>
      </w:r>
      <w:r w:rsidR="00C95A05" w:rsidRPr="00C95A05">
        <w:rPr>
          <w:i/>
        </w:rPr>
        <w:t>DTR Information</w:t>
      </w:r>
      <w:r w:rsidR="0057165F">
        <w:t xml:space="preserve"> is valid)</w:t>
      </w:r>
      <w:r w:rsidR="006E0E09">
        <w:t xml:space="preserve">. It shall be noted that </w:t>
      </w:r>
      <w:r w:rsidR="0057165F">
        <w:t xml:space="preserve">as for the Downlink TBF only case, </w:t>
      </w:r>
      <w:r w:rsidR="006E0E09">
        <w:t>the mobile station shall respond to outstanding polls before it enters the DTR mode.</w:t>
      </w:r>
    </w:p>
    <w:p w:rsidR="00C753F3" w:rsidRDefault="00C753F3" w:rsidP="00C753F3">
      <w:pPr>
        <w:pStyle w:val="Heading1"/>
      </w:pPr>
      <w:r>
        <w:t>Conclusion</w:t>
      </w:r>
    </w:p>
    <w:p w:rsidR="006E0E09" w:rsidRDefault="006E0E09" w:rsidP="000A6483">
      <w:r>
        <w:t>The number of discussion papers and CRs submitted to GERAN#4</w:t>
      </w:r>
      <w:r w:rsidR="001B5710">
        <w:t>7</w:t>
      </w:r>
      <w:r>
        <w:t xml:space="preserve"> shown that there is </w:t>
      </w:r>
      <w:r w:rsidR="0057165F">
        <w:t xml:space="preserve">potentially some </w:t>
      </w:r>
      <w:r>
        <w:t xml:space="preserve">ambiguity in the description of </w:t>
      </w:r>
      <w:r w:rsidR="0057165F">
        <w:t xml:space="preserve">the </w:t>
      </w:r>
      <w:r>
        <w:t>DTR feature in the specification</w:t>
      </w:r>
      <w:r w:rsidR="0057165F">
        <w:t>, which certainly need to be removed</w:t>
      </w:r>
      <w:r>
        <w:t xml:space="preserve">. This document provides </w:t>
      </w:r>
      <w:r w:rsidR="0057165F">
        <w:t xml:space="preserve">a </w:t>
      </w:r>
      <w:r>
        <w:t>description of the DTR feature and outlines the DTR operation from network and mobile station perspective</w:t>
      </w:r>
      <w:r w:rsidR="0057165F">
        <w:t>s</w:t>
      </w:r>
      <w:r>
        <w:t xml:space="preserve">. </w:t>
      </w:r>
      <w:r w:rsidR="0057165F">
        <w:t>I</w:t>
      </w:r>
      <w:r>
        <w:t xml:space="preserve">t is proposed to provide CRs </w:t>
      </w:r>
      <w:r w:rsidR="0057165F">
        <w:t>to</w:t>
      </w:r>
      <w:r>
        <w:t xml:space="preserve"> clarify the DTR operation</w:t>
      </w:r>
      <w:r w:rsidR="0057165F">
        <w:t>,</w:t>
      </w:r>
      <w:r>
        <w:t xml:space="preserve"> in particular </w:t>
      </w:r>
      <w:r w:rsidR="001B5710">
        <w:t>with the regard to</w:t>
      </w:r>
      <w:r w:rsidR="0057165F">
        <w:t xml:space="preserve"> </w:t>
      </w:r>
      <w:r>
        <w:t>the condition for entering DTR mode at the mobile station side.</w:t>
      </w:r>
    </w:p>
    <w:p w:rsidR="000A6483" w:rsidRDefault="000A6483" w:rsidP="000A6483">
      <w:pPr>
        <w:pStyle w:val="Heading1"/>
      </w:pPr>
      <w:r>
        <w:lastRenderedPageBreak/>
        <w:t>References</w:t>
      </w:r>
    </w:p>
    <w:p w:rsidR="000A6483" w:rsidRPr="000A6483" w:rsidRDefault="000A6483" w:rsidP="002C3934">
      <w:pPr>
        <w:pStyle w:val="ListParagraph"/>
        <w:numPr>
          <w:ilvl w:val="0"/>
          <w:numId w:val="2"/>
        </w:numPr>
      </w:pPr>
      <w:bookmarkStart w:id="0" w:name="_Ref270957870"/>
      <w:r>
        <w:t>GP-101408, “</w:t>
      </w:r>
      <w:r w:rsidRPr="000A6483">
        <w:t>Dynamic Timeslot Reduction – way forward</w:t>
      </w:r>
      <w:r>
        <w:t>”, Source: Rese</w:t>
      </w:r>
      <w:r w:rsidR="002C3934">
        <w:t>arch In Motion UK Ltd., GERAN#47</w:t>
      </w:r>
      <w:r>
        <w:t>, Kunmin, China</w:t>
      </w:r>
      <w:bookmarkStart w:id="1" w:name="_Ref270957866"/>
      <w:bookmarkEnd w:id="0"/>
      <w:bookmarkEnd w:id="1"/>
    </w:p>
    <w:sectPr w:rsidR="000A6483" w:rsidRPr="000A6483" w:rsidSect="00625146">
      <w:head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07F" w:rsidRDefault="000F707F" w:rsidP="002A28B5">
      <w:pPr>
        <w:spacing w:after="0" w:line="240" w:lineRule="auto"/>
      </w:pPr>
      <w:r>
        <w:separator/>
      </w:r>
    </w:p>
  </w:endnote>
  <w:endnote w:type="continuationSeparator" w:id="0">
    <w:p w:rsidR="000F707F" w:rsidRDefault="000F707F" w:rsidP="002A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07F" w:rsidRDefault="000F707F" w:rsidP="002A28B5">
      <w:pPr>
        <w:spacing w:after="0" w:line="240" w:lineRule="auto"/>
      </w:pPr>
      <w:r>
        <w:separator/>
      </w:r>
    </w:p>
  </w:footnote>
  <w:footnote w:type="continuationSeparator" w:id="0">
    <w:p w:rsidR="000F707F" w:rsidRDefault="000F707F" w:rsidP="002A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2A28B5" w:rsidTr="002A28B5">
      <w:tc>
        <w:tcPr>
          <w:tcW w:w="4788" w:type="dxa"/>
        </w:tcPr>
        <w:p w:rsidR="002A28B5" w:rsidRDefault="002A28B5">
          <w:pPr>
            <w:pStyle w:val="Header"/>
          </w:pPr>
          <w:r>
            <w:t>3GPP TSG GERAN#48</w:t>
          </w:r>
        </w:p>
        <w:p w:rsidR="002A28B5" w:rsidRDefault="002A28B5">
          <w:pPr>
            <w:pStyle w:val="Header"/>
          </w:pPr>
          <w:r>
            <w:t>Kunming, China</w:t>
          </w:r>
        </w:p>
        <w:p w:rsidR="002A28B5" w:rsidRDefault="002A28B5">
          <w:pPr>
            <w:pStyle w:val="Header"/>
          </w:pPr>
          <w:r>
            <w:t>30 August – 3 September 2010</w:t>
          </w:r>
        </w:p>
        <w:p w:rsidR="002A28B5" w:rsidRDefault="002A28B5">
          <w:pPr>
            <w:pStyle w:val="Header"/>
          </w:pPr>
          <w:r>
            <w:t>Source: Nokia Corporation</w:t>
          </w:r>
        </w:p>
      </w:tc>
      <w:tc>
        <w:tcPr>
          <w:tcW w:w="4788" w:type="dxa"/>
        </w:tcPr>
        <w:p w:rsidR="002A28B5" w:rsidRDefault="002A28B5" w:rsidP="002A28B5">
          <w:pPr>
            <w:pStyle w:val="Header"/>
            <w:jc w:val="right"/>
          </w:pPr>
          <w:r>
            <w:t>TDoc GP-10</w:t>
          </w:r>
          <w:r w:rsidR="00496487">
            <w:t>1477</w:t>
          </w:r>
        </w:p>
        <w:p w:rsidR="002A28B5" w:rsidRDefault="002A28B5" w:rsidP="002A28B5">
          <w:pPr>
            <w:pStyle w:val="Header"/>
            <w:jc w:val="right"/>
          </w:pPr>
          <w:r>
            <w:t>Agenda Item 7.2.5.3.5</w:t>
          </w:r>
        </w:p>
      </w:tc>
    </w:tr>
  </w:tbl>
  <w:p w:rsidR="002A28B5" w:rsidRDefault="002A28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043654"/>
    <w:multiLevelType w:val="hybridMultilevel"/>
    <w:tmpl w:val="FDD2E42C"/>
    <w:lvl w:ilvl="0" w:tplc="8716E8D2">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E61A2"/>
    <w:multiLevelType w:val="hybridMultilevel"/>
    <w:tmpl w:val="7B003C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F4428F7"/>
    <w:multiLevelType w:val="hybridMultilevel"/>
    <w:tmpl w:val="A4A6046C"/>
    <w:lvl w:ilvl="0" w:tplc="79869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C753F3"/>
    <w:rsid w:val="0003714D"/>
    <w:rsid w:val="000A6483"/>
    <w:rsid w:val="000F707F"/>
    <w:rsid w:val="00122181"/>
    <w:rsid w:val="001B5710"/>
    <w:rsid w:val="001C256E"/>
    <w:rsid w:val="002601CE"/>
    <w:rsid w:val="002A28B5"/>
    <w:rsid w:val="002C3934"/>
    <w:rsid w:val="003822C8"/>
    <w:rsid w:val="00386117"/>
    <w:rsid w:val="00482118"/>
    <w:rsid w:val="00496487"/>
    <w:rsid w:val="0052703A"/>
    <w:rsid w:val="005359D4"/>
    <w:rsid w:val="0057165F"/>
    <w:rsid w:val="005C7CB7"/>
    <w:rsid w:val="00625146"/>
    <w:rsid w:val="006E0E09"/>
    <w:rsid w:val="007034E4"/>
    <w:rsid w:val="00785758"/>
    <w:rsid w:val="007C385A"/>
    <w:rsid w:val="007E57D5"/>
    <w:rsid w:val="007F0A81"/>
    <w:rsid w:val="008254EE"/>
    <w:rsid w:val="008438C8"/>
    <w:rsid w:val="008752D7"/>
    <w:rsid w:val="0093061D"/>
    <w:rsid w:val="00990FE9"/>
    <w:rsid w:val="00A66D28"/>
    <w:rsid w:val="00A83FAF"/>
    <w:rsid w:val="00AB5251"/>
    <w:rsid w:val="00AD4DA9"/>
    <w:rsid w:val="00BB6AE5"/>
    <w:rsid w:val="00BC06E1"/>
    <w:rsid w:val="00BC0EF2"/>
    <w:rsid w:val="00C347E5"/>
    <w:rsid w:val="00C753F3"/>
    <w:rsid w:val="00C95A05"/>
    <w:rsid w:val="00D039E0"/>
    <w:rsid w:val="00D61619"/>
    <w:rsid w:val="00E073B8"/>
    <w:rsid w:val="00EA1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146"/>
  </w:style>
  <w:style w:type="paragraph" w:styleId="Heading1">
    <w:name w:val="heading 1"/>
    <w:basedOn w:val="Normal"/>
    <w:next w:val="Normal"/>
    <w:link w:val="Heading1Char"/>
    <w:uiPriority w:val="9"/>
    <w:qFormat/>
    <w:rsid w:val="00D039E0"/>
    <w:pPr>
      <w:keepNext/>
      <w:keepLines/>
      <w:numPr>
        <w:numId w:val="3"/>
      </w:numPr>
      <w:spacing w:before="480" w:after="0"/>
      <w:ind w:left="357" w:hanging="357"/>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C256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753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753F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D039E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C256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C256E"/>
    <w:pPr>
      <w:ind w:left="720"/>
      <w:contextualSpacing/>
    </w:pPr>
  </w:style>
  <w:style w:type="table" w:styleId="TableGrid">
    <w:name w:val="Table Grid"/>
    <w:basedOn w:val="TableNormal"/>
    <w:uiPriority w:val="59"/>
    <w:rsid w:val="005270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AD4DA9"/>
    <w:pPr>
      <w:spacing w:line="240" w:lineRule="auto"/>
    </w:pPr>
    <w:rPr>
      <w:b/>
      <w:bCs/>
      <w:color w:val="4F81BD" w:themeColor="accent1"/>
      <w:sz w:val="18"/>
      <w:szCs w:val="18"/>
    </w:rPr>
  </w:style>
  <w:style w:type="paragraph" w:styleId="Header">
    <w:name w:val="header"/>
    <w:basedOn w:val="Normal"/>
    <w:link w:val="HeaderChar"/>
    <w:uiPriority w:val="99"/>
    <w:semiHidden/>
    <w:unhideWhenUsed/>
    <w:rsid w:val="002A28B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28B5"/>
  </w:style>
  <w:style w:type="paragraph" w:styleId="Footer">
    <w:name w:val="footer"/>
    <w:basedOn w:val="Normal"/>
    <w:link w:val="FooterChar"/>
    <w:uiPriority w:val="99"/>
    <w:semiHidden/>
    <w:unhideWhenUsed/>
    <w:rsid w:val="002A28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A28B5"/>
  </w:style>
  <w:style w:type="paragraph" w:styleId="BalloonText">
    <w:name w:val="Balloon Text"/>
    <w:basedOn w:val="Normal"/>
    <w:link w:val="BalloonTextChar"/>
    <w:uiPriority w:val="99"/>
    <w:semiHidden/>
    <w:unhideWhenUsed/>
    <w:rsid w:val="007F0A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A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2DAF1-0E7C-4395-AE79-8E4CC99E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Navratil</dc:creator>
  <cp:keywords/>
  <dc:description/>
  <cp:lastModifiedBy>David Navratil</cp:lastModifiedBy>
  <cp:revision>4</cp:revision>
  <dcterms:created xsi:type="dcterms:W3CDTF">2010-09-01T05:35:00Z</dcterms:created>
  <dcterms:modified xsi:type="dcterms:W3CDTF">2010-09-01T05:39:00Z</dcterms:modified>
</cp:coreProperties>
</file>